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9919A2" w:rsidRPr="009919A2">
        <w:rPr>
          <w:rFonts w:ascii="Verdana" w:hAnsi="Verdana"/>
          <w:b/>
          <w:sz w:val="18"/>
          <w:szCs w:val="18"/>
          <w:lang w:val="en-US"/>
        </w:rPr>
        <w:t>Oprava osvětlení v žst. Budišov n./B. a Osoblaha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</w:t>
      </w:r>
      <w:bookmarkStart w:id="0" w:name="_GoBack"/>
      <w:bookmarkEnd w:id="0"/>
      <w:r w:rsidR="00B45700" w:rsidRPr="00B45700">
        <w:rPr>
          <w:rFonts w:ascii="Verdana" w:hAnsi="Verdana"/>
          <w:sz w:val="18"/>
          <w:szCs w:val="18"/>
        </w:rPr>
        <w:t>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19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19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9A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D0D129C-6A52-4CDF-855E-9C35CE984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2016-08-01T07:54:00Z</cp:lastPrinted>
  <dcterms:created xsi:type="dcterms:W3CDTF">2020-02-19T06:26:00Z</dcterms:created>
  <dcterms:modified xsi:type="dcterms:W3CDTF">2021-05-25T12:33:00Z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